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0A318A" w:rsidRPr="000A318A" w:rsidRDefault="000A318A" w:rsidP="000A318A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0A318A">
        <w:rPr>
          <w:rFonts w:ascii="Arial" w:hAnsi="Arial" w:cs="Arial"/>
          <w:b/>
          <w:sz w:val="20"/>
          <w:szCs w:val="20"/>
          <w:lang w:val="en-US"/>
        </w:rPr>
        <w:t>Method for ABC Technique using Polyclonal Antibodies on Frozen Sections</w:t>
      </w:r>
    </w:p>
    <w:p w:rsidR="000A318A" w:rsidRPr="000A318A" w:rsidRDefault="000A318A" w:rsidP="000A318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0A318A" w:rsidRPr="000A318A" w:rsidRDefault="000A318A" w:rsidP="000A318A">
      <w:pPr>
        <w:pStyle w:val="Plattetekst"/>
        <w:rPr>
          <w:rFonts w:ascii="Arial" w:hAnsi="Arial" w:cs="Arial"/>
          <w:lang w:val="en-GB"/>
        </w:rPr>
      </w:pPr>
      <w:r w:rsidRPr="000A318A">
        <w:rPr>
          <w:rFonts w:ascii="Arial" w:hAnsi="Arial" w:cs="Arial"/>
          <w:lang w:val="en-GB"/>
        </w:rPr>
        <w:t>1. Air dry froze</w:t>
      </w:r>
      <w:bookmarkStart w:id="0" w:name="_GoBack"/>
      <w:bookmarkEnd w:id="0"/>
      <w:r w:rsidRPr="000A318A">
        <w:rPr>
          <w:rFonts w:ascii="Arial" w:hAnsi="Arial" w:cs="Arial"/>
          <w:lang w:val="en-GB"/>
        </w:rPr>
        <w:t xml:space="preserve">n sections for 60 minutes or overnight.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2. Fix sections in acetone for 10 minutes.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3. Air dry sections for 10 minutes.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4. Wash sections in 50mM </w:t>
      </w:r>
      <w:proofErr w:type="spellStart"/>
      <w:r w:rsidRPr="000A318A">
        <w:rPr>
          <w:rFonts w:ascii="Arial" w:hAnsi="Arial" w:cs="Arial"/>
          <w:bCs/>
          <w:sz w:val="20"/>
          <w:szCs w:val="20"/>
          <w:lang w:val="en-US"/>
        </w:rPr>
        <w:t>Tris</w:t>
      </w:r>
      <w:proofErr w:type="spellEnd"/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 buffered saline pH7.6 for 5 minutes.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5. Cover sections with blocking reagent </w:t>
      </w:r>
      <w:proofErr w:type="spellStart"/>
      <w:r w:rsidRPr="000A318A">
        <w:rPr>
          <w:rFonts w:ascii="Arial" w:hAnsi="Arial" w:cs="Arial"/>
          <w:bCs/>
          <w:sz w:val="20"/>
          <w:szCs w:val="20"/>
          <w:lang w:val="en-US"/>
        </w:rPr>
        <w:t>eg</w:t>
      </w:r>
      <w:proofErr w:type="spellEnd"/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 10% v/v normal swine serum in TBS for 10 minutes.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>6. Remove excess blocking reagent and replace with primary antiserum diluted in blocking reagent as required (see datasheet), for 60 minutes at 25</w:t>
      </w:r>
      <w:r w:rsidRPr="000A318A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0A318A">
        <w:rPr>
          <w:rFonts w:ascii="Arial" w:hAnsi="Arial" w:cs="Arial"/>
          <w:bCs/>
          <w:sz w:val="20"/>
          <w:szCs w:val="20"/>
          <w:lang w:val="en-US"/>
        </w:rPr>
        <w:t>C or overnight at 4</w:t>
      </w:r>
      <w:r w:rsidRPr="000A318A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7. Wash in TBS buffer for 2 x 5 minutes.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>8. Remove excess TBS buffer and incubate sections with biotinylated swine anti-rabbit secondary diluted in blocking reagent for 30 minutes at 25</w:t>
      </w:r>
      <w:r w:rsidRPr="000A318A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9. Wash in TBS buffer for 2 x 5 minutes.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10. Remove excess TBS buffer and incubate sections with </w:t>
      </w:r>
      <w:proofErr w:type="spellStart"/>
      <w:r w:rsidRPr="000A318A">
        <w:rPr>
          <w:rFonts w:ascii="Arial" w:hAnsi="Arial" w:cs="Arial"/>
          <w:bCs/>
          <w:sz w:val="20"/>
          <w:szCs w:val="20"/>
          <w:lang w:val="en-US"/>
        </w:rPr>
        <w:t>ABComplex</w:t>
      </w:r>
      <w:proofErr w:type="spellEnd"/>
      <w:r w:rsidRPr="000A318A">
        <w:rPr>
          <w:rFonts w:ascii="Arial" w:hAnsi="Arial" w:cs="Arial"/>
          <w:bCs/>
          <w:sz w:val="20"/>
          <w:szCs w:val="20"/>
          <w:lang w:val="en-US"/>
        </w:rPr>
        <w:t>/HRP for 30 minutes at 25</w:t>
      </w:r>
      <w:r w:rsidRPr="000A318A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11. Wash in TBS buffer for 2 x 5 minutes.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12. Develop with 3 </w:t>
      </w:r>
      <w:smartTag w:uri="urn:schemas-microsoft-com:office:smarttags" w:element="metricconverter">
        <w:smartTagPr>
          <w:attr w:name="ProductID" w:val="3’"/>
        </w:smartTagPr>
        <w:r w:rsidRPr="000A318A">
          <w:rPr>
            <w:rFonts w:ascii="Arial" w:hAnsi="Arial" w:cs="Arial"/>
            <w:bCs/>
            <w:sz w:val="20"/>
            <w:szCs w:val="20"/>
            <w:lang w:val="en-US"/>
          </w:rPr>
          <w:t>3’</w:t>
        </w:r>
      </w:smartTag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A318A">
        <w:rPr>
          <w:rFonts w:ascii="Arial" w:hAnsi="Arial" w:cs="Arial"/>
          <w:bCs/>
          <w:sz w:val="20"/>
          <w:szCs w:val="20"/>
          <w:lang w:val="en-US"/>
        </w:rPr>
        <w:t>diaminobenzidine</w:t>
      </w:r>
      <w:proofErr w:type="spellEnd"/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A318A">
        <w:rPr>
          <w:rFonts w:ascii="Arial" w:hAnsi="Arial" w:cs="Arial"/>
          <w:bCs/>
          <w:sz w:val="20"/>
          <w:szCs w:val="20"/>
          <w:lang w:val="en-US"/>
        </w:rPr>
        <w:t>tetrahydrochloride</w:t>
      </w:r>
      <w:proofErr w:type="spellEnd"/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 (DAB).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13. Rinse slides in water.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14. Counterstain with </w:t>
      </w:r>
      <w:proofErr w:type="spellStart"/>
      <w:r w:rsidRPr="000A318A">
        <w:rPr>
          <w:rFonts w:ascii="Arial" w:hAnsi="Arial" w:cs="Arial"/>
          <w:bCs/>
          <w:sz w:val="20"/>
          <w:szCs w:val="20"/>
          <w:lang w:val="en-US"/>
        </w:rPr>
        <w:t>Haematoxylin</w:t>
      </w:r>
      <w:proofErr w:type="spellEnd"/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 (if required). </w:t>
      </w:r>
    </w:p>
    <w:p w:rsidR="000A318A" w:rsidRPr="000A318A" w:rsidRDefault="000A318A" w:rsidP="000A318A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A318A">
        <w:rPr>
          <w:rFonts w:ascii="Arial" w:hAnsi="Arial" w:cs="Arial"/>
          <w:bCs/>
          <w:sz w:val="20"/>
          <w:szCs w:val="20"/>
          <w:lang w:val="en-US"/>
        </w:rPr>
        <w:t xml:space="preserve">15. Dehydrate, clear and mount sections with DPX </w:t>
      </w:r>
      <w:proofErr w:type="spellStart"/>
      <w:r w:rsidRPr="000A318A">
        <w:rPr>
          <w:rFonts w:ascii="Arial" w:hAnsi="Arial" w:cs="Arial"/>
          <w:bCs/>
          <w:sz w:val="20"/>
          <w:szCs w:val="20"/>
          <w:lang w:val="en-US"/>
        </w:rPr>
        <w:t>mountant</w:t>
      </w:r>
      <w:proofErr w:type="spellEnd"/>
      <w:r w:rsidRPr="000A318A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F96060" w:rsidRPr="000A318A" w:rsidRDefault="00F96060" w:rsidP="000A318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0A318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0A318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0A318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0A318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0A318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0A318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sectPr w:rsidR="00F96060" w:rsidRPr="00094C44" w:rsidSect="00F96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94C44"/>
    <w:rsid w:val="000A318A"/>
    <w:rsid w:val="000E1391"/>
    <w:rsid w:val="00156CE2"/>
    <w:rsid w:val="00253BDA"/>
    <w:rsid w:val="00277B31"/>
    <w:rsid w:val="00280EFF"/>
    <w:rsid w:val="00297C03"/>
    <w:rsid w:val="002D5FF9"/>
    <w:rsid w:val="003C7808"/>
    <w:rsid w:val="0064744F"/>
    <w:rsid w:val="00776E14"/>
    <w:rsid w:val="008759E4"/>
    <w:rsid w:val="0092362B"/>
    <w:rsid w:val="00BD15A0"/>
    <w:rsid w:val="00C2319B"/>
    <w:rsid w:val="00CB198C"/>
    <w:rsid w:val="00CB6D06"/>
    <w:rsid w:val="00D12EF4"/>
    <w:rsid w:val="00D70A49"/>
    <w:rsid w:val="00D7516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2019-09-10T13:49:00Z</dcterms:created>
  <dcterms:modified xsi:type="dcterms:W3CDTF">2019-09-10T13:49:00Z</dcterms:modified>
</cp:coreProperties>
</file>