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7E536F" w:rsidRPr="0008189B" w:rsidRDefault="007E536F" w:rsidP="007E536F">
      <w:pPr>
        <w:pStyle w:val="Plattetekst"/>
        <w:rPr>
          <w:rFonts w:ascii="Arial" w:hAnsi="Arial" w:cs="Arial"/>
          <w:b/>
          <w:bCs/>
        </w:rPr>
      </w:pPr>
    </w:p>
    <w:p w:rsidR="0008189B" w:rsidRPr="0008189B" w:rsidRDefault="0008189B" w:rsidP="0008189B">
      <w:pPr>
        <w:pStyle w:val="Plattetekst"/>
        <w:rPr>
          <w:rFonts w:ascii="Arial" w:hAnsi="Arial" w:cs="Arial"/>
          <w:b/>
          <w:bCs/>
        </w:rPr>
      </w:pPr>
      <w:bookmarkStart w:id="0" w:name="_GoBack"/>
      <w:r w:rsidRPr="0008189B">
        <w:rPr>
          <w:rFonts w:ascii="Arial" w:hAnsi="Arial" w:cs="Arial"/>
          <w:b/>
          <w:bCs/>
        </w:rPr>
        <w:t xml:space="preserve">Storage of </w:t>
      </w:r>
      <w:proofErr w:type="spellStart"/>
      <w:r w:rsidRPr="0008189B">
        <w:rPr>
          <w:rFonts w:ascii="Arial" w:hAnsi="Arial" w:cs="Arial"/>
          <w:b/>
          <w:bCs/>
        </w:rPr>
        <w:t>Lyophilised</w:t>
      </w:r>
      <w:proofErr w:type="spellEnd"/>
      <w:r w:rsidRPr="0008189B">
        <w:rPr>
          <w:rFonts w:ascii="Arial" w:hAnsi="Arial" w:cs="Arial"/>
          <w:b/>
          <w:bCs/>
        </w:rPr>
        <w:t xml:space="preserve"> Antibodies</w:t>
      </w:r>
    </w:p>
    <w:bookmarkEnd w:id="0"/>
    <w:p w:rsidR="0008189B" w:rsidRPr="0008189B" w:rsidRDefault="0008189B" w:rsidP="0008189B">
      <w:pPr>
        <w:pStyle w:val="Plattetekst"/>
        <w:rPr>
          <w:rFonts w:ascii="Arial" w:hAnsi="Arial" w:cs="Arial"/>
          <w:b/>
          <w:bCs/>
        </w:rPr>
      </w:pPr>
    </w:p>
    <w:p w:rsidR="0008189B" w:rsidRPr="0008189B" w:rsidRDefault="0008189B" w:rsidP="0008189B">
      <w:pPr>
        <w:pStyle w:val="Plattetekst"/>
        <w:rPr>
          <w:rFonts w:ascii="Arial" w:hAnsi="Arial" w:cs="Arial"/>
          <w:bCs/>
        </w:rPr>
      </w:pPr>
      <w:r w:rsidRPr="0008189B">
        <w:rPr>
          <w:rFonts w:ascii="Arial" w:hAnsi="Arial" w:cs="Arial"/>
          <w:bCs/>
        </w:rPr>
        <w:t xml:space="preserve">Store unopened </w:t>
      </w:r>
      <w:proofErr w:type="spellStart"/>
      <w:r w:rsidRPr="0008189B">
        <w:rPr>
          <w:rFonts w:ascii="Arial" w:hAnsi="Arial" w:cs="Arial"/>
          <w:bCs/>
        </w:rPr>
        <w:t>lyophilised</w:t>
      </w:r>
      <w:proofErr w:type="spellEnd"/>
      <w:r w:rsidRPr="0008189B">
        <w:rPr>
          <w:rFonts w:ascii="Arial" w:hAnsi="Arial" w:cs="Arial"/>
          <w:bCs/>
        </w:rPr>
        <w:t xml:space="preserve"> antibodies at 4°C. The reconstituted antibody is stable for at least two months when stored at 4°C. For long term storage, it is recommended that aliquots of the antibody are frozen at -20°C (frost-free freezers are not recommended). Repeated freezing and thawing must be avoided. Prepare working dilutions on the day of use. </w:t>
      </w:r>
    </w:p>
    <w:p w:rsidR="00B21ABC" w:rsidRPr="007E536F" w:rsidRDefault="00B21ABC" w:rsidP="00B21ABC">
      <w:pPr>
        <w:spacing w:after="0"/>
        <w:rPr>
          <w:sz w:val="20"/>
          <w:szCs w:val="20"/>
          <w:lang w:val="en-US"/>
        </w:rPr>
      </w:pPr>
    </w:p>
    <w:p w:rsidR="003F76AC" w:rsidRPr="007E536F" w:rsidRDefault="003F76AC" w:rsidP="00B21AB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7E536F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</w:p>
    <w:sectPr w:rsidR="00F96060" w:rsidRPr="007E536F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8189B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C7808"/>
    <w:rsid w:val="003F76AC"/>
    <w:rsid w:val="00473828"/>
    <w:rsid w:val="00533429"/>
    <w:rsid w:val="0064744F"/>
    <w:rsid w:val="00776E14"/>
    <w:rsid w:val="007E536F"/>
    <w:rsid w:val="008759E4"/>
    <w:rsid w:val="0092362B"/>
    <w:rsid w:val="00B21ABC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2019-09-10T14:01:00Z</dcterms:created>
  <dcterms:modified xsi:type="dcterms:W3CDTF">2019-09-10T14:01:00Z</dcterms:modified>
</cp:coreProperties>
</file>