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BA417D" w:rsidRDefault="00BA417D" w:rsidP="00BA417D">
      <w:pPr>
        <w:spacing w:after="0" w:line="240" w:lineRule="auto"/>
        <w:rPr>
          <w:b/>
          <w:lang w:val="en-US"/>
        </w:rPr>
      </w:pPr>
    </w:p>
    <w:p w:rsidR="00BA417D" w:rsidRDefault="00BA417D" w:rsidP="00BA417D">
      <w:pPr>
        <w:spacing w:after="0" w:line="240" w:lineRule="auto"/>
        <w:rPr>
          <w:b/>
          <w:lang w:val="en-US"/>
        </w:rPr>
      </w:pPr>
    </w:p>
    <w:p w:rsidR="00BA417D" w:rsidRDefault="00BA417D" w:rsidP="00BA417D">
      <w:pPr>
        <w:spacing w:after="0" w:line="240" w:lineRule="auto"/>
        <w:rPr>
          <w:b/>
          <w:lang w:val="en-US"/>
        </w:rPr>
      </w:pPr>
      <w:bookmarkStart w:id="0" w:name="_GoBack"/>
      <w:bookmarkEnd w:id="0"/>
    </w:p>
    <w:p w:rsidR="00BA417D" w:rsidRDefault="00BA417D" w:rsidP="00BA417D">
      <w:pPr>
        <w:spacing w:after="0" w:line="240" w:lineRule="auto"/>
        <w:rPr>
          <w:b/>
          <w:lang w:val="en-US"/>
        </w:rPr>
      </w:pPr>
    </w:p>
    <w:p w:rsidR="00BA417D" w:rsidRDefault="00BA417D" w:rsidP="00BA417D">
      <w:pPr>
        <w:spacing w:after="0" w:line="240" w:lineRule="auto"/>
        <w:rPr>
          <w:b/>
          <w:lang w:val="en-US"/>
        </w:rPr>
      </w:pP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A417D">
        <w:rPr>
          <w:rFonts w:ascii="Arial" w:hAnsi="Arial" w:cs="Arial"/>
          <w:b/>
          <w:sz w:val="20"/>
          <w:szCs w:val="20"/>
          <w:lang w:val="en-US"/>
        </w:rPr>
        <w:t xml:space="preserve">Preparation and use of Zamboni’s-fixed Frozen Sections in Immunohistochemistry </w:t>
      </w:r>
    </w:p>
    <w:p w:rsidR="00BA417D" w:rsidRPr="00BA417D" w:rsidRDefault="00BA417D" w:rsidP="00BA417D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  <w:r w:rsidRPr="00BA417D">
        <w:rPr>
          <w:rFonts w:ascii="Arial" w:hAnsi="Arial" w:cs="Arial"/>
          <w:bCs/>
          <w:sz w:val="20"/>
          <w:szCs w:val="20"/>
          <w:lang w:val="fr-FR"/>
        </w:rPr>
        <w:t xml:space="preserve">ZAMBONI’S FIXATIVE (PARAFORMALDEHYDE/PICRIC ACID)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SUGGESTED PREPARATION METHOD</w:t>
      </w:r>
      <w:r w:rsidRPr="00BA417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1. Mix 20g paraformaldehyde with 150ml double-filtered, saturated aqueous picric acid.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2. Heat to 60</w:t>
      </w:r>
      <w:r w:rsidRPr="00BA417D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C in fume cupboard.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3. Add 2.52 per cent sodium hydroxide in water, drop by drop, until solution is clear.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4. Filter solution and allow to cool.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5. Make up to 1000ml with phosphate buffer.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A417D">
        <w:rPr>
          <w:rFonts w:ascii="Arial" w:hAnsi="Arial" w:cs="Arial"/>
          <w:bCs/>
          <w:sz w:val="20"/>
          <w:szCs w:val="20"/>
        </w:rPr>
        <w:t>3.31g NaH</w:t>
      </w:r>
      <w:r w:rsidRPr="00BA417D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BA417D">
        <w:rPr>
          <w:rFonts w:ascii="Arial" w:hAnsi="Arial" w:cs="Arial"/>
          <w:bCs/>
          <w:sz w:val="20"/>
          <w:szCs w:val="20"/>
        </w:rPr>
        <w:t>PO</w:t>
      </w:r>
      <w:r w:rsidRPr="00BA417D">
        <w:rPr>
          <w:rFonts w:ascii="Arial" w:hAnsi="Arial" w:cs="Arial"/>
          <w:bCs/>
          <w:sz w:val="20"/>
          <w:szCs w:val="20"/>
          <w:vertAlign w:val="subscript"/>
        </w:rPr>
        <w:t>4</w:t>
      </w:r>
      <w:r w:rsidRPr="00BA417D">
        <w:rPr>
          <w:rFonts w:ascii="Arial" w:hAnsi="Arial" w:cs="Arial"/>
          <w:bCs/>
          <w:sz w:val="20"/>
          <w:szCs w:val="20"/>
        </w:rPr>
        <w:t>. H</w:t>
      </w:r>
      <w:r w:rsidRPr="00BA417D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BA417D">
        <w:rPr>
          <w:rFonts w:ascii="Arial" w:hAnsi="Arial" w:cs="Arial"/>
          <w:bCs/>
          <w:sz w:val="20"/>
          <w:szCs w:val="20"/>
        </w:rPr>
        <w:t xml:space="preserve">O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A417D">
        <w:rPr>
          <w:rFonts w:ascii="Arial" w:hAnsi="Arial" w:cs="Arial"/>
          <w:bCs/>
          <w:sz w:val="20"/>
          <w:szCs w:val="20"/>
        </w:rPr>
        <w:t>33.77g Na</w:t>
      </w:r>
      <w:r w:rsidRPr="00BA417D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BA417D">
        <w:rPr>
          <w:rFonts w:ascii="Arial" w:hAnsi="Arial" w:cs="Arial"/>
          <w:bCs/>
          <w:sz w:val="20"/>
          <w:szCs w:val="20"/>
        </w:rPr>
        <w:t>H PO . 7H</w:t>
      </w:r>
      <w:r w:rsidRPr="00BA417D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BA417D">
        <w:rPr>
          <w:rFonts w:ascii="Arial" w:hAnsi="Arial" w:cs="Arial"/>
          <w:bCs/>
          <w:sz w:val="20"/>
          <w:szCs w:val="20"/>
        </w:rPr>
        <w:t xml:space="preserve">O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1000ml distilled H</w:t>
      </w:r>
      <w:r w:rsidRPr="00BA417D">
        <w:rPr>
          <w:rFonts w:ascii="Arial" w:hAnsi="Arial" w:cs="Arial"/>
          <w:bCs/>
          <w:sz w:val="20"/>
          <w:szCs w:val="20"/>
          <w:vertAlign w:val="subscript"/>
          <w:lang w:val="en-US"/>
        </w:rPr>
        <w:t>2</w:t>
      </w:r>
      <w:r w:rsidRPr="00BA417D">
        <w:rPr>
          <w:rFonts w:ascii="Arial" w:hAnsi="Arial" w:cs="Arial"/>
          <w:bCs/>
          <w:sz w:val="20"/>
          <w:szCs w:val="20"/>
          <w:lang w:val="en-US"/>
        </w:rPr>
        <w:t>O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This fixative is stable at 25</w:t>
      </w:r>
      <w:r w:rsidRPr="00BA417D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C for 12 months.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PROCEDURES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1. Cut 7µm thick sections of frozen tissue and fix </w:t>
      </w:r>
      <w:r w:rsidRPr="00BA417D">
        <w:rPr>
          <w:rFonts w:ascii="Arial" w:hAnsi="Arial" w:cs="Arial"/>
          <w:sz w:val="20"/>
          <w:szCs w:val="20"/>
          <w:u w:val="single"/>
          <w:lang w:val="en-US"/>
        </w:rPr>
        <w:t>immediately</w:t>
      </w: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 in Zamboni’s fixative for 10 minutes.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2. Wash 3 x 10 minutes in </w:t>
      </w:r>
      <w:proofErr w:type="spellStart"/>
      <w:r w:rsidRPr="00BA417D">
        <w:rPr>
          <w:rFonts w:ascii="Arial" w:hAnsi="Arial" w:cs="Arial"/>
          <w:bCs/>
          <w:sz w:val="20"/>
          <w:szCs w:val="20"/>
          <w:lang w:val="en-US"/>
        </w:rPr>
        <w:t>Tris</w:t>
      </w:r>
      <w:proofErr w:type="spellEnd"/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 buffered saline (pH7.6).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3. Cover with normal rabbit serum for 10 minutes.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4. Remove excess serum, cover with primary antibody and incubate for time indicated on data sheet at 4</w:t>
      </w:r>
      <w:r w:rsidRPr="00BA417D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5. Wash in </w:t>
      </w:r>
      <w:proofErr w:type="spellStart"/>
      <w:r w:rsidRPr="00BA417D">
        <w:rPr>
          <w:rFonts w:ascii="Arial" w:hAnsi="Arial" w:cs="Arial"/>
          <w:bCs/>
          <w:sz w:val="20"/>
          <w:szCs w:val="20"/>
          <w:lang w:val="en-US"/>
        </w:rPr>
        <w:t>Tris</w:t>
      </w:r>
      <w:proofErr w:type="spellEnd"/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 buffered saline (pH7.6) for 2 x 5 minutes.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6. Cover with secondary antibody and incubate for 30 minutes at 25</w:t>
      </w:r>
      <w:r w:rsidRPr="00BA417D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7. Wash in </w:t>
      </w:r>
      <w:proofErr w:type="spellStart"/>
      <w:r w:rsidRPr="00BA417D">
        <w:rPr>
          <w:rFonts w:ascii="Arial" w:hAnsi="Arial" w:cs="Arial"/>
          <w:bCs/>
          <w:sz w:val="20"/>
          <w:szCs w:val="20"/>
          <w:lang w:val="en-US"/>
        </w:rPr>
        <w:t>Tris</w:t>
      </w:r>
      <w:proofErr w:type="spellEnd"/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 buffered saline (pH7.6) for 2 x 5 minutes.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>8. Cover with ABC reagent and incubate for 30 minutes at 25</w:t>
      </w:r>
      <w:r w:rsidRPr="00BA417D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9. Wash in </w:t>
      </w:r>
      <w:proofErr w:type="spellStart"/>
      <w:r w:rsidRPr="00BA417D">
        <w:rPr>
          <w:rFonts w:ascii="Arial" w:hAnsi="Arial" w:cs="Arial"/>
          <w:bCs/>
          <w:sz w:val="20"/>
          <w:szCs w:val="20"/>
          <w:lang w:val="en-US"/>
        </w:rPr>
        <w:t>Tris</w:t>
      </w:r>
      <w:proofErr w:type="spellEnd"/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 buffered saline (pH7.6) for 2 x 5 minutes. </w:t>
      </w:r>
    </w:p>
    <w:p w:rsidR="00BA417D" w:rsidRPr="00BA417D" w:rsidRDefault="00BA417D" w:rsidP="00BA417D">
      <w:pPr>
        <w:pStyle w:val="Plattetekst"/>
        <w:rPr>
          <w:rFonts w:ascii="Arial" w:hAnsi="Arial" w:cs="Arial"/>
          <w:lang w:val="en-GB"/>
        </w:rPr>
      </w:pPr>
      <w:r w:rsidRPr="00BA417D">
        <w:rPr>
          <w:rFonts w:ascii="Arial" w:hAnsi="Arial" w:cs="Arial"/>
          <w:lang w:val="en-GB"/>
        </w:rPr>
        <w:t xml:space="preserve">10. Develop with 3 </w:t>
      </w:r>
      <w:smartTag w:uri="urn:schemas-microsoft-com:office:smarttags" w:element="metricconverter">
        <w:smartTagPr>
          <w:attr w:name="ProductID" w:val="3’"/>
        </w:smartTagPr>
        <w:r w:rsidRPr="00BA417D">
          <w:rPr>
            <w:rFonts w:ascii="Arial" w:hAnsi="Arial" w:cs="Arial"/>
            <w:lang w:val="en-GB"/>
          </w:rPr>
          <w:t>3’</w:t>
        </w:r>
      </w:smartTag>
      <w:r w:rsidRPr="00BA417D">
        <w:rPr>
          <w:rFonts w:ascii="Arial" w:hAnsi="Arial" w:cs="Arial"/>
          <w:lang w:val="en-GB"/>
        </w:rPr>
        <w:t xml:space="preserve"> </w:t>
      </w:r>
      <w:proofErr w:type="spellStart"/>
      <w:r w:rsidRPr="00BA417D">
        <w:rPr>
          <w:rFonts w:ascii="Arial" w:hAnsi="Arial" w:cs="Arial"/>
          <w:lang w:val="en-GB"/>
        </w:rPr>
        <w:t>diaminobenzidine</w:t>
      </w:r>
      <w:proofErr w:type="spellEnd"/>
      <w:r w:rsidRPr="00BA417D">
        <w:rPr>
          <w:rFonts w:ascii="Arial" w:hAnsi="Arial" w:cs="Arial"/>
          <w:lang w:val="en-GB"/>
        </w:rPr>
        <w:t xml:space="preserve"> </w:t>
      </w:r>
      <w:proofErr w:type="spellStart"/>
      <w:r w:rsidRPr="00BA417D">
        <w:rPr>
          <w:rFonts w:ascii="Arial" w:hAnsi="Arial" w:cs="Arial"/>
          <w:lang w:val="en-GB"/>
        </w:rPr>
        <w:t>tetrahydrochloride</w:t>
      </w:r>
      <w:proofErr w:type="spellEnd"/>
      <w:r w:rsidRPr="00BA417D">
        <w:rPr>
          <w:rFonts w:ascii="Arial" w:hAnsi="Arial" w:cs="Arial"/>
          <w:lang w:val="en-GB"/>
        </w:rPr>
        <w:t xml:space="preserve"> (DAB).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11. Counterstain.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12. Dehydrate, clear and mount sections.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REFERENCE </w:t>
      </w:r>
    </w:p>
    <w:p w:rsidR="00BA417D" w:rsidRPr="00BA417D" w:rsidRDefault="00BA417D" w:rsidP="00BA41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BA417D">
        <w:rPr>
          <w:rFonts w:ascii="Arial" w:hAnsi="Arial" w:cs="Arial"/>
          <w:bCs/>
          <w:sz w:val="20"/>
          <w:szCs w:val="20"/>
          <w:lang w:val="en-US"/>
        </w:rPr>
        <w:t>Stefanini</w:t>
      </w:r>
      <w:proofErr w:type="spellEnd"/>
      <w:r w:rsidRPr="00BA417D">
        <w:rPr>
          <w:rFonts w:ascii="Arial" w:hAnsi="Arial" w:cs="Arial"/>
          <w:bCs/>
          <w:sz w:val="20"/>
          <w:szCs w:val="20"/>
          <w:lang w:val="en-US"/>
        </w:rPr>
        <w:t xml:space="preserve"> M, De Martino C and Zamboni L. Fixation of ejaculated spermatozoa for electron microscopy. </w:t>
      </w:r>
      <w:r w:rsidRPr="00BA417D">
        <w:rPr>
          <w:rFonts w:ascii="Arial" w:hAnsi="Arial" w:cs="Arial"/>
          <w:bCs/>
          <w:sz w:val="20"/>
          <w:szCs w:val="20"/>
        </w:rPr>
        <w:t>Nature. 216: 173-174 (1967).</w:t>
      </w:r>
    </w:p>
    <w:p w:rsidR="003F76AC" w:rsidRPr="00363E8F" w:rsidRDefault="003F76AC" w:rsidP="00BA41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96060" w:rsidRPr="00363E8F" w:rsidRDefault="00F96060" w:rsidP="00B21ABC">
      <w:pPr>
        <w:spacing w:after="0" w:line="240" w:lineRule="auto"/>
        <w:rPr>
          <w:rFonts w:ascii="Ubuntu" w:hAnsi="Ubuntu"/>
          <w:sz w:val="20"/>
          <w:szCs w:val="20"/>
          <w:lang w:val="en-US"/>
        </w:rPr>
      </w:pPr>
    </w:p>
    <w:sectPr w:rsidR="00F96060" w:rsidRPr="00363E8F" w:rsidSect="00F9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45A"/>
    <w:multiLevelType w:val="hybridMultilevel"/>
    <w:tmpl w:val="CD54C600"/>
    <w:lvl w:ilvl="0" w:tplc="2E865A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8189B"/>
    <w:rsid w:val="00094C44"/>
    <w:rsid w:val="000A318A"/>
    <w:rsid w:val="000E1391"/>
    <w:rsid w:val="00114923"/>
    <w:rsid w:val="00156CE2"/>
    <w:rsid w:val="00253BDA"/>
    <w:rsid w:val="00277B31"/>
    <w:rsid w:val="00280EFF"/>
    <w:rsid w:val="00297C03"/>
    <w:rsid w:val="002D5FF9"/>
    <w:rsid w:val="00363E8F"/>
    <w:rsid w:val="003C7808"/>
    <w:rsid w:val="003F76AC"/>
    <w:rsid w:val="00473828"/>
    <w:rsid w:val="00533429"/>
    <w:rsid w:val="0064744F"/>
    <w:rsid w:val="00776E14"/>
    <w:rsid w:val="007E536F"/>
    <w:rsid w:val="008759E4"/>
    <w:rsid w:val="0092362B"/>
    <w:rsid w:val="00B21ABC"/>
    <w:rsid w:val="00BA417D"/>
    <w:rsid w:val="00BD15A0"/>
    <w:rsid w:val="00C2319B"/>
    <w:rsid w:val="00CB198C"/>
    <w:rsid w:val="00CB6D06"/>
    <w:rsid w:val="00D12EF4"/>
    <w:rsid w:val="00D70A49"/>
    <w:rsid w:val="00D75166"/>
    <w:rsid w:val="00F93F8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2019-09-10T14:07:00Z</dcterms:created>
  <dcterms:modified xsi:type="dcterms:W3CDTF">2019-09-10T14:07:00Z</dcterms:modified>
</cp:coreProperties>
</file>